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pStyle w:val="8"/>
        <w:ind w:firstLine="0" w:firstLineChars="0"/>
        <w:rPr>
          <w:rFonts w:ascii="Times New Roman" w:hAnsi="Times New Roman" w:eastAsia="仿宋_GB2312"/>
          <w:b/>
          <w:sz w:val="28"/>
          <w:szCs w:val="21"/>
        </w:rPr>
      </w:pPr>
      <w:r>
        <w:rPr>
          <w:rFonts w:hint="eastAsia" w:ascii="Times New Roman" w:hAnsi="Times New Roman" w:eastAsia="仿宋_GB2312"/>
          <w:b/>
          <w:sz w:val="28"/>
          <w:szCs w:val="21"/>
        </w:rPr>
        <w:t>附件1</w:t>
      </w:r>
    </w:p>
    <w:p>
      <w:pPr>
        <w:pStyle w:val="9"/>
        <w:spacing w:after="156" w:afterLines="50"/>
        <w:ind w:firstLine="0" w:firstLineChars="0"/>
        <w:jc w:val="center"/>
        <w:rPr>
          <w:rFonts w:ascii="Times New Roman" w:hAnsi="Times New Roman" w:eastAsia="仿宋_GB2312"/>
          <w:b/>
          <w:sz w:val="22"/>
          <w:szCs w:val="21"/>
        </w:rPr>
      </w:pPr>
      <w:r>
        <w:rPr>
          <w:rFonts w:hint="eastAsia" w:ascii="Times New Roman" w:hAnsi="Times New Roman" w:eastAsia="仿宋_GB2312"/>
          <w:b/>
          <w:sz w:val="28"/>
          <w:szCs w:val="28"/>
        </w:rPr>
        <w:t>“蒲公英”心理素质提升项目参考活动形式</w:t>
      </w:r>
    </w:p>
    <w:p>
      <w:pPr>
        <w:rPr>
          <w:rFonts w:ascii="仿宋_GB2312" w:eastAsia="仿宋_GB2312"/>
          <w:b/>
          <w:szCs w:val="24"/>
        </w:rPr>
      </w:pPr>
      <w:r>
        <w:rPr>
          <w:rFonts w:hint="eastAsia" w:ascii="仿宋_GB2312" w:eastAsia="仿宋_GB2312"/>
          <w:b/>
          <w:szCs w:val="24"/>
        </w:rPr>
        <w:t>一、心理工作坊</w:t>
      </w:r>
    </w:p>
    <w:p>
      <w:pPr>
        <w:ind w:firstLine="480" w:firstLineChars="200"/>
        <w:rPr>
          <w:rFonts w:ascii="仿宋_GB2312" w:eastAsia="仿宋_GB2312"/>
          <w:szCs w:val="24"/>
        </w:rPr>
      </w:pPr>
      <w:r>
        <w:rPr>
          <w:rFonts w:hint="eastAsia" w:ascii="仿宋_GB2312" w:eastAsia="仿宋_GB2312"/>
          <w:szCs w:val="24"/>
        </w:rPr>
        <w:t>设计心理体验活动，通过团体互动、户外拓展、分享交流等形式，使参与者体验彼此信任、分享的乐趣，从而提高同学之间的熟识度，促进相互理解，同时增强集体凝聚力。</w:t>
      </w:r>
    </w:p>
    <w:p>
      <w:pPr>
        <w:pStyle w:val="8"/>
        <w:numPr>
          <w:ilvl w:val="0"/>
          <w:numId w:val="1"/>
        </w:numPr>
        <w:ind w:firstLine="0" w:firstLineChars="0"/>
        <w:jc w:val="left"/>
        <w:rPr>
          <w:rFonts w:ascii="仿宋_GB2312" w:hAnsi="仿宋_GB2312" w:eastAsia="仿宋_GB2312" w:cs="仿宋_GB2312"/>
          <w:b/>
          <w:szCs w:val="24"/>
        </w:rPr>
      </w:pPr>
      <w:r>
        <w:rPr>
          <w:rFonts w:hint="eastAsia" w:ascii="仿宋_GB2312" w:hAnsi="仿宋_GB2312" w:eastAsia="仿宋_GB2312" w:cs="仿宋_GB2312"/>
          <w:b/>
          <w:szCs w:val="24"/>
        </w:rPr>
        <w:t>积极倡议</w:t>
      </w:r>
    </w:p>
    <w:p>
      <w:pPr>
        <w:pStyle w:val="8"/>
        <w:ind w:firstLine="0" w:firstLineChars="0"/>
        <w:jc w:val="left"/>
        <w:rPr>
          <w:rFonts w:ascii="仿宋_GB2312" w:hAnsi="仿宋_GB2312" w:eastAsia="仿宋_GB2312" w:cs="仿宋_GB2312"/>
          <w:b/>
          <w:szCs w:val="24"/>
        </w:rPr>
      </w:pPr>
      <w:r>
        <w:rPr>
          <w:rFonts w:hint="eastAsia" w:ascii="仿宋_GB2312" w:hAnsi="仿宋_GB2312" w:eastAsia="仿宋_GB2312" w:cs="仿宋_GB2312"/>
          <w:b/>
          <w:szCs w:val="24"/>
        </w:rPr>
        <w:t xml:space="preserve">   </w:t>
      </w:r>
      <w:r>
        <w:rPr>
          <w:rFonts w:hint="eastAsia" w:ascii="仿宋_GB2312" w:eastAsia="仿宋_GB2312"/>
          <w:szCs w:val="24"/>
        </w:rPr>
        <w:t xml:space="preserve"> 通过活泼新颖的倡议手段，引导学生形成良好的行为习惯或远离不文明、不健康行为。比如倡议“21天养成一个好习惯”、一周不抱怨、不做低头族等。</w:t>
      </w:r>
    </w:p>
    <w:p>
      <w:pPr>
        <w:pStyle w:val="8"/>
        <w:numPr>
          <w:ilvl w:val="0"/>
          <w:numId w:val="1"/>
        </w:numPr>
        <w:ind w:firstLine="0" w:firstLineChars="0"/>
        <w:jc w:val="left"/>
        <w:rPr>
          <w:rStyle w:val="6"/>
          <w:rFonts w:ascii="仿宋_GB2312" w:hAnsi="仿宋_GB2312" w:eastAsia="仿宋_GB2312" w:cs="仿宋_GB2312"/>
          <w:b/>
          <w:bCs/>
          <w:sz w:val="24"/>
          <w:szCs w:val="24"/>
        </w:rPr>
      </w:pPr>
      <w:r>
        <w:rPr>
          <w:rFonts w:hint="eastAsia" w:ascii="仿宋_GB2312" w:hAnsi="仿宋_GB2312" w:eastAsia="仿宋_GB2312" w:cs="仿宋_GB2312"/>
          <w:b/>
          <w:szCs w:val="24"/>
        </w:rPr>
        <w:t>趣味运动会</w:t>
      </w:r>
    </w:p>
    <w:p>
      <w:pPr>
        <w:jc w:val="left"/>
        <w:rPr>
          <w:rFonts w:ascii="仿宋_GB2312" w:eastAsia="仿宋_GB2312"/>
          <w:szCs w:val="24"/>
        </w:rPr>
      </w:pPr>
      <w:r>
        <w:rPr>
          <w:rFonts w:hint="eastAsia" w:ascii="仿宋_GB2312" w:eastAsia="仿宋_GB2312"/>
          <w:szCs w:val="24"/>
        </w:rPr>
        <w:t xml:space="preserve">    集心理素质提升和体育运动为一体的运动形式，在运动中体验合作，在活动中增进感情，培养团队合作意识。</w:t>
      </w:r>
    </w:p>
    <w:p>
      <w:pPr>
        <w:numPr>
          <w:ilvl w:val="0"/>
          <w:numId w:val="1"/>
        </w:numPr>
        <w:ind w:firstLine="0" w:firstLineChars="0"/>
        <w:rPr>
          <w:rFonts w:hint="eastAsia" w:ascii="仿宋_GB2312" w:eastAsia="仿宋_GB2312"/>
          <w:b/>
          <w:bCs/>
          <w:szCs w:val="24"/>
        </w:rPr>
      </w:pPr>
      <w:r>
        <w:rPr>
          <w:rFonts w:hint="eastAsia" w:ascii="仿宋_GB2312" w:eastAsia="仿宋_GB2312"/>
          <w:b/>
          <w:bCs/>
          <w:szCs w:val="24"/>
        </w:rPr>
        <w:t>知识竞赛</w:t>
      </w:r>
    </w:p>
    <w:p>
      <w:pPr>
        <w:numPr>
          <w:numId w:val="0"/>
        </w:numPr>
        <w:rPr>
          <w:rFonts w:ascii="仿宋_GB2312" w:eastAsia="仿宋_GB2312"/>
          <w:szCs w:val="24"/>
        </w:rPr>
      </w:pPr>
      <w:r>
        <w:rPr>
          <w:rFonts w:hint="eastAsia" w:ascii="仿宋_GB2312" w:eastAsia="仿宋_GB2312"/>
          <w:szCs w:val="24"/>
          <w:lang w:val="en-US" w:eastAsia="zh-CN"/>
        </w:rPr>
        <w:t xml:space="preserve">    </w:t>
      </w:r>
      <w:r>
        <w:rPr>
          <w:rFonts w:hint="eastAsia" w:ascii="仿宋_GB2312" w:eastAsia="仿宋_GB2312"/>
          <w:szCs w:val="24"/>
        </w:rPr>
        <w:t>通过心理健康相关知识的问答活动，增加同学们的心理健康知识。</w:t>
      </w:r>
    </w:p>
    <w:p>
      <w:pPr>
        <w:rPr>
          <w:rFonts w:ascii="仿宋_GB2312" w:eastAsia="仿宋_GB2312"/>
          <w:b/>
          <w:szCs w:val="24"/>
        </w:rPr>
      </w:pPr>
      <w:r>
        <w:rPr>
          <w:rFonts w:hint="eastAsia" w:ascii="仿宋_GB2312" w:eastAsia="仿宋_GB2312"/>
          <w:b/>
          <w:szCs w:val="24"/>
        </w:rPr>
        <w:t>五、主题演说或辩论</w:t>
      </w:r>
    </w:p>
    <w:p>
      <w:pPr>
        <w:ind w:firstLine="120" w:firstLineChars="50"/>
        <w:rPr>
          <w:rFonts w:ascii="仿宋_GB2312" w:eastAsia="仿宋_GB2312"/>
          <w:szCs w:val="24"/>
        </w:rPr>
      </w:pPr>
      <w:r>
        <w:rPr>
          <w:rFonts w:hint="eastAsia" w:ascii="仿宋_GB2312" w:eastAsia="仿宋_GB2312"/>
          <w:szCs w:val="24"/>
        </w:rPr>
        <w:t xml:space="preserve">   通过主题演说或者辩论的形式促进同学们对自我认识、价值判断的思考和表达，引起观众们多元化的思考与感悟。</w:t>
      </w:r>
    </w:p>
    <w:p>
      <w:pPr>
        <w:rPr>
          <w:rFonts w:ascii="仿宋_GB2312" w:eastAsia="仿宋_GB2312"/>
          <w:b/>
          <w:szCs w:val="24"/>
        </w:rPr>
      </w:pPr>
      <w:r>
        <w:rPr>
          <w:rFonts w:hint="eastAsia" w:ascii="仿宋_GB2312" w:eastAsia="仿宋_GB2312"/>
          <w:b/>
          <w:szCs w:val="24"/>
        </w:rPr>
        <w:t>六、艺术体验</w:t>
      </w:r>
    </w:p>
    <w:p>
      <w:pPr>
        <w:ind w:firstLine="480" w:firstLineChars="200"/>
        <w:rPr>
          <w:rFonts w:ascii="仿宋_GB2312" w:eastAsia="仿宋_GB2312"/>
          <w:szCs w:val="24"/>
        </w:rPr>
      </w:pPr>
      <w:r>
        <w:rPr>
          <w:rFonts w:hint="eastAsia" w:ascii="仿宋_GB2312" w:eastAsia="仿宋_GB2312"/>
          <w:szCs w:val="24"/>
        </w:rPr>
        <w:t>1、艺术欣赏与表达</w:t>
      </w:r>
      <w:bookmarkStart w:id="0" w:name="_GoBack"/>
      <w:bookmarkEnd w:id="0"/>
    </w:p>
    <w:p>
      <w:pPr>
        <w:ind w:firstLine="480" w:firstLineChars="200"/>
        <w:rPr>
          <w:rFonts w:ascii="仿宋_GB2312" w:eastAsia="仿宋_GB2312"/>
          <w:szCs w:val="24"/>
        </w:rPr>
      </w:pPr>
      <w:r>
        <w:rPr>
          <w:rFonts w:hint="eastAsia" w:ascii="仿宋_GB2312" w:eastAsia="仿宋_GB2312"/>
          <w:szCs w:val="24"/>
        </w:rPr>
        <w:t>采用绘画、微电影、心理剧、展览、艺术展演等形式表达情绪，抒发情感。</w:t>
      </w:r>
    </w:p>
    <w:p>
      <w:pPr>
        <w:ind w:firstLine="480" w:firstLineChars="200"/>
        <w:rPr>
          <w:rFonts w:ascii="仿宋_GB2312" w:eastAsia="仿宋_GB2312"/>
          <w:szCs w:val="24"/>
        </w:rPr>
      </w:pPr>
      <w:r>
        <w:rPr>
          <w:rFonts w:hint="eastAsia" w:ascii="仿宋_GB2312" w:eastAsia="仿宋_GB2312"/>
          <w:szCs w:val="24"/>
        </w:rPr>
        <w:t>2、阅读分享</w:t>
      </w:r>
    </w:p>
    <w:p>
      <w:pPr>
        <w:ind w:firstLine="480" w:firstLineChars="200"/>
        <w:rPr>
          <w:rFonts w:ascii="仿宋_GB2312" w:eastAsia="仿宋_GB2312"/>
          <w:szCs w:val="24"/>
        </w:rPr>
      </w:pPr>
      <w:r>
        <w:rPr>
          <w:rFonts w:hint="eastAsia" w:ascii="仿宋_GB2312" w:eastAsia="仿宋_GB2312"/>
          <w:szCs w:val="24"/>
        </w:rPr>
        <w:t>共同阅读心理相关书籍，举办读书会，结合自身感受分享讨论。</w:t>
      </w:r>
    </w:p>
    <w:p>
      <w:pPr>
        <w:pStyle w:val="8"/>
        <w:ind w:firstLine="0" w:firstLineChars="0"/>
        <w:rPr>
          <w:rFonts w:ascii="仿宋_GB2312" w:eastAsia="仿宋_GB2312"/>
          <w:b/>
          <w:szCs w:val="24"/>
        </w:rPr>
      </w:pPr>
      <w:r>
        <w:rPr>
          <w:rFonts w:hint="eastAsia" w:ascii="仿宋_GB2312" w:eastAsia="仿宋_GB2312"/>
          <w:b/>
          <w:szCs w:val="24"/>
        </w:rPr>
        <w:t>七、宣传活动</w:t>
      </w:r>
    </w:p>
    <w:p>
      <w:pPr>
        <w:ind w:firstLine="480" w:firstLineChars="200"/>
        <w:rPr>
          <w:rFonts w:ascii="仿宋_GB2312" w:eastAsia="仿宋_GB2312"/>
          <w:szCs w:val="24"/>
        </w:rPr>
      </w:pPr>
      <w:r>
        <w:rPr>
          <w:rFonts w:hint="eastAsia" w:ascii="仿宋_GB2312" w:eastAsia="仿宋_GB2312"/>
          <w:szCs w:val="24"/>
        </w:rPr>
        <w:t>根据选定的心理健康专题，选取有可读性的内容，设计新颖有吸引力的形式，通过宣传长廊、展板展示、视频、短信、小贴士、等方式，借由飞信、微信、QQ、博客、微博等网络途径，开展树立心理健康意识、增加心理健康知识、预防心理疾病等方面的宣传。</w:t>
      </w:r>
    </w:p>
    <w:p>
      <w:pPr>
        <w:tabs>
          <w:tab w:val="left" w:pos="1875"/>
        </w:tabs>
      </w:pPr>
      <w:r>
        <w:rPr>
          <w:rFonts w:hint="eastAsia"/>
        </w:rPr>
        <w:tab/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auto"/>
    <w:pitch w:val="default"/>
    <w:sig w:usb0="A00002EF" w:usb1="4000207B" w:usb2="00000000" w:usb3="00000000" w:csb0="200000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1398645119">
    <w:nsid w:val="535DA17F"/>
    <w:multiLevelType w:val="singleLevel"/>
    <w:tmpl w:val="535DA17F"/>
    <w:lvl w:ilvl="0" w:tentative="1">
      <w:start w:val="2"/>
      <w:numFmt w:val="chineseCounting"/>
      <w:suff w:val="nothing"/>
      <w:lvlText w:val="%1、"/>
      <w:lvlJc w:val="left"/>
    </w:lvl>
  </w:abstractNum>
  <w:num w:numId="1">
    <w:abstractNumId w:val="13986451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2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splitPgBreakAndParaMark/>
    <w:doNotExpandShiftReturn/>
    <w:adjustLineHeightInTable/>
    <w:useFELayout/>
    <w:doNotUseIndentAsNumberingTabStop/>
    <w:useNormalStyleForList/>
    <w:useAltKinsokuLineBreakRules/>
    <w:allowSpaceOfSameStyleInTable/>
    <w:doNotSuppressIndentation/>
    <w:doNotAutofitConstrainedTables/>
    <w:autofitToFirstFixedWidthCell/>
    <w:displayHangulFixedWidth/>
    <w:doNotVertAlignCellWithSp/>
    <w:doNotBreakConstrainedForcedTable/>
    <w:doNotVertAlignInTxbx/>
    <w:useAnsiKerningPairs/>
    <w:cachedColBalance/>
  </w:compat>
  <w:rsids>
    <w:rsidRoot w:val="00EB4922"/>
    <w:rsid w:val="003776F9"/>
    <w:rsid w:val="00576DBD"/>
    <w:rsid w:val="006254A1"/>
    <w:rsid w:val="008E17DC"/>
    <w:rsid w:val="00D52F63"/>
    <w:rsid w:val="00EB4922"/>
    <w:rsid w:val="7AE566E0"/>
  </w:rsids>
  <w:uiCompat97To2003/>
  <w:shapeDefaults>
    <o:shapedefaults fillcolor="#9CBEE0" fill="t" stroke="t">
      <v:fill type="gradient" on="t" color2="#BBD5F0" focus="0%" focussize="0f,0f" focusposition="0f,0f">
        <o:fill type="gradientUnscaled" v:ext="backwardCompatible"/>
      </v:fill>
      <v:stroke weight="1.25pt" color="#739CC3" color2="#FFFFFF" miterlimit="2"/>
    </o:shapedefaults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  <w:lang w:val="en-US" w:eastAsia="zh-CN" w:bidi="ar-SA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uiPriority="99" w:semiHidden="0" w:name="header"/>
    <w:lsdException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nhideWhenUsed="0" w:uiPriority="0" w:semiHidden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uiPriority="99" w:name="Normal Table"/>
    <w:lsdException w:uiPriority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0" w:name="Balloon Text"/>
    <w:lsdException w:uiPriority="9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jc w:val="both"/>
    </w:pPr>
    <w:rPr>
      <w:rFonts w:ascii="Calibri" w:hAnsi="Calibri" w:eastAsia="宋体" w:cs="Times New Roman"/>
      <w:kern w:val="2"/>
      <w:sz w:val="24"/>
      <w:szCs w:val="22"/>
      <w:lang w:val="en-US" w:eastAsia="zh-CN" w:bidi="ar-SA"/>
    </w:rPr>
  </w:style>
  <w:style w:type="character" w:default="1" w:styleId="5">
    <w:name w:val="Default Paragraph Font"/>
    <w:unhideWhenUsed/>
    <w:uiPriority w:val="1"/>
  </w:style>
  <w:style w:type="table" w:default="1" w:styleId="7">
    <w:name w:val="Normal Table"/>
    <w:unhideWhenUsed/>
    <w:uiPriority w:val="99"/>
    <w:tblPr>
      <w:tblStyle w:val="7"/>
      <w:tblLayout w:type="fixed"/>
      <w:tblCellMar>
        <w:top w:w="0" w:type="dxa"/>
        <w:left w:w="108" w:type="dxa"/>
        <w:bottom w:w="0" w:type="dxa"/>
        <w:right w:w="108" w:type="dxa"/>
      </w:tblCellMar>
    </w:tblPr>
    <w:tcPr>
      <w:textDirection w:val="lrTb"/>
    </w:tcPr>
  </w:style>
  <w:style w:type="paragraph" w:styleId="2">
    <w:name w:val="Balloon Text"/>
    <w:basedOn w:val="1"/>
    <w:link w:val="12"/>
    <w:unhideWhenUsed/>
    <w:uiPriority w:val="0"/>
    <w:pPr>
      <w:spacing w:line="240" w:lineRule="auto"/>
    </w:pPr>
    <w:rPr>
      <w:sz w:val="18"/>
      <w:szCs w:val="18"/>
    </w:rPr>
  </w:style>
  <w:style w:type="paragraph" w:styleId="3">
    <w:name w:val="footer"/>
    <w:basedOn w:val="1"/>
    <w:link w:val="11"/>
    <w:unhideWhenUsed/>
    <w:uiPriority w:val="99"/>
    <w:pPr>
      <w:tabs>
        <w:tab w:val="center" w:pos="4153"/>
        <w:tab w:val="right" w:pos="8306"/>
      </w:tabs>
      <w:snapToGrid w:val="0"/>
      <w:spacing w:line="240" w:lineRule="auto"/>
      <w:jc w:val="left"/>
    </w:pPr>
    <w:rPr>
      <w:sz w:val="18"/>
      <w:szCs w:val="18"/>
    </w:rPr>
  </w:style>
  <w:style w:type="paragraph" w:styleId="4">
    <w:name w:val="header"/>
    <w:basedOn w:val="1"/>
    <w:link w:val="10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character" w:styleId="6">
    <w:name w:val="annotation reference"/>
    <w:uiPriority w:val="0"/>
    <w:rPr>
      <w:sz w:val="21"/>
      <w:szCs w:val="21"/>
    </w:rPr>
  </w:style>
  <w:style w:type="paragraph" w:customStyle="1" w:styleId="8">
    <w:name w:val="列出段落1"/>
    <w:basedOn w:val="1"/>
    <w:uiPriority w:val="0"/>
    <w:pPr>
      <w:ind w:firstLine="420" w:firstLineChars="200"/>
    </w:pPr>
  </w:style>
  <w:style w:type="paragraph" w:customStyle="1" w:styleId="9">
    <w:name w:val="列出段落11"/>
    <w:basedOn w:val="1"/>
    <w:uiPriority w:val="0"/>
    <w:pPr>
      <w:ind w:firstLine="420" w:firstLineChars="200"/>
    </w:pPr>
  </w:style>
  <w:style w:type="character" w:customStyle="1" w:styleId="10">
    <w:name w:val="页眉 Char"/>
    <w:link w:val="4"/>
    <w:uiPriority w:val="99"/>
    <w:rPr>
      <w:sz w:val="18"/>
      <w:szCs w:val="18"/>
    </w:rPr>
  </w:style>
  <w:style w:type="character" w:customStyle="1" w:styleId="11">
    <w:name w:val="页脚 Char"/>
    <w:link w:val="3"/>
    <w:uiPriority w:val="99"/>
    <w:rPr>
      <w:sz w:val="18"/>
      <w:szCs w:val="18"/>
    </w:rPr>
  </w:style>
  <w:style w:type="character" w:customStyle="1" w:styleId="12">
    <w:name w:val="批注框文本 Char"/>
    <w:link w:val="2"/>
    <w:semiHidden/>
    <w:uiPriority w:val="0"/>
    <w:rPr>
      <w:rFonts w:ascii="Calibri" w:hAnsi="Calibr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http://sdwm.org</Company>
  <Pages>2</Pages>
  <Words>87</Words>
  <Characters>502</Characters>
  <Lines>4</Lines>
  <Paragraphs>1</Paragraphs>
  <TotalTime>0</TotalTime>
  <ScaleCrop>false</ScaleCrop>
  <LinksUpToDate>false</LinksUpToDate>
  <CharactersWithSpaces>0</CharactersWithSpaces>
  <Application>WPS Office 个人版_9.1.0.4985_{F1E327BC-269C-435d-A152-05C5408002CA}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2014-04-18T08:21:00Z</dcterms:created>
  <dc:creator>SDWM</dc:creator>
  <cp:lastModifiedBy>Administrator</cp:lastModifiedBy>
  <dcterms:modified xsi:type="dcterms:W3CDTF">2015-03-16T02:28:50Z</dcterms:modified>
  <dc:title>附件1</dc:title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2052-9.1.0.4985</vt:lpwstr>
  </property>
</Properties>
</file>